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9CA94" w14:textId="6BB2EA23" w:rsidR="00353637" w:rsidRDefault="00353637" w:rsidP="003C6797">
      <w:r>
        <w:t>SCFSC CWMP Phase II Proposal: Questions</w:t>
      </w:r>
      <w:r w:rsidR="000F5F24">
        <w:t xml:space="preserve"> and Responses</w:t>
      </w:r>
    </w:p>
    <w:p w14:paraId="3A8BC622" w14:textId="77777777" w:rsidR="00353637" w:rsidRDefault="00353637" w:rsidP="003C6797"/>
    <w:p w14:paraId="512A69CA" w14:textId="16F7E0B0" w:rsidR="003C6C1B" w:rsidRDefault="003C6C1B" w:rsidP="00353637">
      <w:pPr>
        <w:pStyle w:val="ListParagraph"/>
        <w:numPr>
          <w:ilvl w:val="0"/>
          <w:numId w:val="1"/>
        </w:numPr>
      </w:pPr>
      <w:r>
        <w:t>Are the</w:t>
      </w:r>
      <w:r w:rsidR="00B90460">
        <w:t xml:space="preserve"> parcels in Phase II all those </w:t>
      </w:r>
      <w:r>
        <w:t xml:space="preserve">which were </w:t>
      </w:r>
      <w:r w:rsidR="001D024B">
        <w:t xml:space="preserve">classified as </w:t>
      </w:r>
      <w:r>
        <w:t xml:space="preserve">45 </w:t>
      </w:r>
      <w:r w:rsidR="001D024B">
        <w:t>years or older</w:t>
      </w:r>
      <w:r>
        <w:t xml:space="preserve"> prior to Phase I review? </w:t>
      </w:r>
      <w:r w:rsidR="00B90460">
        <w:t xml:space="preserve">Do they also include those that were flagged during Phase I? </w:t>
      </w:r>
      <w:r w:rsidR="0070215E">
        <w:t>Do you have a ballpark number of the total parcels for Phase II?</w:t>
      </w:r>
    </w:p>
    <w:p w14:paraId="42BEDE79" w14:textId="712B5568" w:rsidR="001A037A" w:rsidRDefault="00790749" w:rsidP="000F5F24">
      <w:pPr>
        <w:rPr>
          <w:b/>
          <w:bCs/>
          <w:color w:val="002060"/>
        </w:rPr>
      </w:pPr>
      <w:r>
        <w:rPr>
          <w:b/>
          <w:bCs/>
          <w:color w:val="002060"/>
        </w:rPr>
        <w:t>Phase I was essentially a “pre-screening” of some parcels within the project area(s)</w:t>
      </w:r>
      <w:r w:rsidR="00CA0632">
        <w:rPr>
          <w:b/>
          <w:bCs/>
          <w:color w:val="002060"/>
        </w:rPr>
        <w:t>.</w:t>
      </w:r>
      <w:r w:rsidR="001A037A">
        <w:rPr>
          <w:b/>
          <w:bCs/>
          <w:color w:val="002060"/>
        </w:rPr>
        <w:t xml:space="preserve"> </w:t>
      </w:r>
      <w:r w:rsidR="0082353D">
        <w:rPr>
          <w:b/>
          <w:bCs/>
          <w:color w:val="002060"/>
        </w:rPr>
        <w:t>It is unknown at this time which parcels will be participating in the program</w:t>
      </w:r>
      <w:r w:rsidR="00CA0632">
        <w:rPr>
          <w:b/>
          <w:bCs/>
          <w:color w:val="002060"/>
        </w:rPr>
        <w:t xml:space="preserve"> and of those parcels which or how many will require Phase II EHP vendor services. Actual participants in the program are unknown at this time and may be parcels reviewed during Phase I or other parcels within the project area(s) not included during prescreening review (due to year built, proximity to critical habitat, wetland, etc.). The program aims to harden 500 homes during the three-year performance period, some of which may require no EHP Phase II services, some of which may only require a nesting bird survey, and some which may require more extensive reviews due to year built, proximity to critical habitat, wetland, etc. </w:t>
      </w:r>
    </w:p>
    <w:p w14:paraId="5E665566" w14:textId="3AD5EB43" w:rsidR="000F5F24" w:rsidRPr="00616746" w:rsidRDefault="00CA0632" w:rsidP="000F5F24">
      <w:pPr>
        <w:rPr>
          <w:b/>
          <w:bCs/>
          <w:color w:val="002060"/>
        </w:rPr>
      </w:pPr>
      <w:r>
        <w:rPr>
          <w:b/>
          <w:bCs/>
          <w:color w:val="002060"/>
        </w:rPr>
        <w:t xml:space="preserve">As homeowners apply to participate in the program, SCFSC project staff will review the homesite to determine if it was pre-screened by the Phase I EHP vendor and approved by FEMA as a “no issue” parcel. If the property was not identified as “no issue”, the Phase II vendor selected through this solicitation will need to complete the review of the parcel. In addition, </w:t>
      </w:r>
      <w:r w:rsidR="00790749">
        <w:rPr>
          <w:b/>
          <w:bCs/>
          <w:color w:val="002060"/>
        </w:rPr>
        <w:t xml:space="preserve">Phase II EHP vendor will also be asked to </w:t>
      </w:r>
      <w:r w:rsidR="001A037A">
        <w:rPr>
          <w:b/>
          <w:bCs/>
          <w:color w:val="002060"/>
        </w:rPr>
        <w:t>review any “pre-screened” (no issue) parcel if the proposed</w:t>
      </w:r>
      <w:r>
        <w:rPr>
          <w:b/>
          <w:bCs/>
          <w:color w:val="002060"/>
        </w:rPr>
        <w:t xml:space="preserve"> site work</w:t>
      </w:r>
      <w:r w:rsidR="001A037A">
        <w:rPr>
          <w:b/>
          <w:bCs/>
          <w:color w:val="002060"/>
        </w:rPr>
        <w:t xml:space="preserve"> exceeds property conditions established by FEMA for the program</w:t>
      </w:r>
      <w:r>
        <w:rPr>
          <w:b/>
          <w:bCs/>
          <w:color w:val="002060"/>
        </w:rPr>
        <w:t xml:space="preserve"> </w:t>
      </w:r>
      <w:r w:rsidRPr="00790749">
        <w:rPr>
          <w:b/>
          <w:bCs/>
          <w:color w:val="002060"/>
        </w:rPr>
        <w:t>(are any trees greater than 12 inches in diameter proposed for cutting, cannot be performed with hand tools, etc).</w:t>
      </w:r>
      <w:r>
        <w:rPr>
          <w:b/>
          <w:bCs/>
          <w:color w:val="002060"/>
        </w:rPr>
        <w:t xml:space="preserve"> T</w:t>
      </w:r>
      <w:r w:rsidRPr="00790749">
        <w:rPr>
          <w:b/>
          <w:bCs/>
          <w:color w:val="002060"/>
        </w:rPr>
        <w:t>he Phase II EHP vendor will be asked to review the homesite and the proposed measures to be performed and propose protection measures, if any, or indicate the property can remain no issu</w:t>
      </w:r>
      <w:r>
        <w:rPr>
          <w:b/>
          <w:bCs/>
          <w:color w:val="002060"/>
        </w:rPr>
        <w:t xml:space="preserve">e. </w:t>
      </w:r>
      <w:r w:rsidR="000F5F24" w:rsidRPr="00616746">
        <w:rPr>
          <w:b/>
          <w:bCs/>
          <w:color w:val="002060"/>
        </w:rPr>
        <w:t xml:space="preserve">The </w:t>
      </w:r>
      <w:r w:rsidRPr="00616746">
        <w:rPr>
          <w:b/>
          <w:bCs/>
          <w:color w:val="002060"/>
        </w:rPr>
        <w:t>parcel</w:t>
      </w:r>
      <w:r w:rsidR="000F5F24" w:rsidRPr="00616746">
        <w:rPr>
          <w:b/>
          <w:bCs/>
          <w:color w:val="002060"/>
        </w:rPr>
        <w:t xml:space="preserve"> package</w:t>
      </w:r>
      <w:r w:rsidRPr="00616746">
        <w:rPr>
          <w:b/>
          <w:bCs/>
          <w:color w:val="002060"/>
        </w:rPr>
        <w:t>, with Phase II vendor deliverables for the par</w:t>
      </w:r>
      <w:r w:rsidR="00616746">
        <w:rPr>
          <w:b/>
          <w:bCs/>
          <w:color w:val="002060"/>
        </w:rPr>
        <w:t>c</w:t>
      </w:r>
      <w:r w:rsidRPr="00616746">
        <w:rPr>
          <w:b/>
          <w:bCs/>
          <w:color w:val="002060"/>
        </w:rPr>
        <w:t>el,</w:t>
      </w:r>
      <w:r w:rsidR="000F5F24" w:rsidRPr="00616746">
        <w:rPr>
          <w:b/>
          <w:bCs/>
          <w:color w:val="002060"/>
        </w:rPr>
        <w:t xml:space="preserve"> will then be routed to FEMA for review and final approval before the home is advanced for participation in the program.</w:t>
      </w:r>
    </w:p>
    <w:p w14:paraId="2C5B0EE5" w14:textId="16E723E4" w:rsidR="003C6C1B" w:rsidRDefault="0070215E" w:rsidP="003C6C1B">
      <w:pPr>
        <w:pStyle w:val="ListParagraph"/>
        <w:numPr>
          <w:ilvl w:val="0"/>
          <w:numId w:val="1"/>
        </w:numPr>
      </w:pPr>
      <w:r>
        <w:t>Re</w:t>
      </w:r>
      <w:r w:rsidR="001D024B">
        <w:t xml:space="preserve">: </w:t>
      </w:r>
      <w:r>
        <w:t xml:space="preserve">question 1, </w:t>
      </w:r>
      <w:r w:rsidR="00213370">
        <w:t xml:space="preserve">it seems as though most of the parcels in Phase II were on the issue list, and </w:t>
      </w:r>
      <w:r>
        <w:t xml:space="preserve">not covered by the </w:t>
      </w:r>
      <w:r w:rsidR="00213370">
        <w:t>Phase I “</w:t>
      </w:r>
      <w:r>
        <w:t>no issue</w:t>
      </w:r>
      <w:r w:rsidR="00213370">
        <w:t>”</w:t>
      </w:r>
      <w:r>
        <w:t xml:space="preserve"> NAHC or CHRIS results</w:t>
      </w:r>
      <w:r w:rsidR="001D024B">
        <w:t>-</w:t>
      </w:r>
      <w:r>
        <w:t xml:space="preserve"> Are we expected to conduct records searches</w:t>
      </w:r>
      <w:r w:rsidR="00B90460">
        <w:t>/NAHC</w:t>
      </w:r>
      <w:r>
        <w:t xml:space="preserve"> on </w:t>
      </w:r>
      <w:r w:rsidR="001D024B">
        <w:t>an</w:t>
      </w:r>
      <w:r>
        <w:t xml:space="preserve"> individual or batch parcel basis</w:t>
      </w:r>
      <w:r w:rsidR="00B90460">
        <w:t xml:space="preserve"> as they come up</w:t>
      </w:r>
      <w:r>
        <w:t xml:space="preserve">? </w:t>
      </w:r>
      <w:r w:rsidR="00B90460">
        <w:t>Should we build this into the hourly cost?</w:t>
      </w:r>
    </w:p>
    <w:p w14:paraId="2F644BFD" w14:textId="194F998A" w:rsidR="000F5F24" w:rsidRPr="00616746" w:rsidRDefault="00616746" w:rsidP="00616746">
      <w:pPr>
        <w:rPr>
          <w:b/>
          <w:bCs/>
          <w:color w:val="002060"/>
        </w:rPr>
      </w:pPr>
      <w:r w:rsidRPr="00616746">
        <w:rPr>
          <w:b/>
          <w:bCs/>
          <w:color w:val="002060"/>
        </w:rPr>
        <w:t xml:space="preserve">To be clear, there is no “issue list”. There will only be a “no issue” list of pre-screened properties. All other parcels in the project area have not been reviewed. </w:t>
      </w:r>
      <w:r>
        <w:rPr>
          <w:b/>
          <w:bCs/>
          <w:color w:val="002060"/>
        </w:rPr>
        <w:t xml:space="preserve">The vendor selected through this participation will be provided the Phase I cultural and biological reports and final “no issue” list after these have been reviewed and accepted by FEMA. If a parcel is located in </w:t>
      </w:r>
      <w:proofErr w:type="gramStart"/>
      <w:r>
        <w:rPr>
          <w:b/>
          <w:bCs/>
          <w:color w:val="002060"/>
        </w:rPr>
        <w:t>an</w:t>
      </w:r>
      <w:proofErr w:type="gramEnd"/>
      <w:r>
        <w:rPr>
          <w:b/>
          <w:bCs/>
          <w:color w:val="002060"/>
        </w:rPr>
        <w:t xml:space="preserve"> CHRIS or NAHC area not included in the review during Phase I, EHP vendor may complete research on an individual or batch basis – whichever method most efficiently and effectively supports the production of the Phase II deliverables.</w:t>
      </w:r>
    </w:p>
    <w:p w14:paraId="3C58A2A4" w14:textId="77777777" w:rsidR="000F5F24" w:rsidRDefault="000F5F24" w:rsidP="000F5F24">
      <w:pPr>
        <w:pStyle w:val="ListParagraph"/>
      </w:pPr>
    </w:p>
    <w:p w14:paraId="3D297CA7" w14:textId="792DBB1D" w:rsidR="00087F8A" w:rsidRDefault="00087F8A" w:rsidP="00087F8A">
      <w:pPr>
        <w:pStyle w:val="ListParagraph"/>
        <w:numPr>
          <w:ilvl w:val="0"/>
          <w:numId w:val="1"/>
        </w:numPr>
      </w:pPr>
      <w:r>
        <w:t xml:space="preserve">For the cost sheet, can we assume no travel for the arch, </w:t>
      </w:r>
      <w:r w:rsidR="001D024B">
        <w:t>botanist,</w:t>
      </w:r>
      <w:r>
        <w:t xml:space="preserve"> and architectural historian and only for the biologist nesting bird surveys?</w:t>
      </w:r>
      <w:r w:rsidR="0070215E">
        <w:t xml:space="preserve"> Will any fieldwork be required outside of the nesting bird surveys?</w:t>
      </w:r>
    </w:p>
    <w:p w14:paraId="6A70427D" w14:textId="07E9C6E1" w:rsidR="000F5F24" w:rsidRDefault="00616746" w:rsidP="00616746">
      <w:pPr>
        <w:rPr>
          <w:b/>
          <w:bCs/>
          <w:color w:val="002060"/>
        </w:rPr>
      </w:pPr>
      <w:r w:rsidRPr="00616746">
        <w:rPr>
          <w:b/>
          <w:bCs/>
          <w:color w:val="002060"/>
        </w:rPr>
        <w:lastRenderedPageBreak/>
        <w:t xml:space="preserve">There is the possibility that field work may be required outside of nesting bird survey. </w:t>
      </w:r>
      <w:r>
        <w:rPr>
          <w:b/>
          <w:bCs/>
          <w:color w:val="002060"/>
        </w:rPr>
        <w:t>This would be case-by-case as determined necessary by the subject matter expert dependent upon the conditions present and scope of work to be performed at the parcel participating in the program.</w:t>
      </w:r>
    </w:p>
    <w:p w14:paraId="2E7F6B33" w14:textId="17C26C54" w:rsidR="00F615FD" w:rsidRPr="00616746" w:rsidRDefault="00F615FD" w:rsidP="00616746">
      <w:pPr>
        <w:rPr>
          <w:b/>
          <w:bCs/>
          <w:color w:val="002060"/>
        </w:rPr>
      </w:pPr>
      <w:r>
        <w:rPr>
          <w:b/>
          <w:bCs/>
          <w:color w:val="002060"/>
        </w:rPr>
        <w:t xml:space="preserve">The price schedule worksheet states: </w:t>
      </w:r>
      <w:r w:rsidRPr="00F615FD">
        <w:rPr>
          <w:b/>
          <w:bCs/>
          <w:color w:val="002060"/>
        </w:rPr>
        <w:t>The hourly rates included above will be utilized for the contract and should include the true billable rate. Travel will be required to visit sites for bird nesting surveys etc. (dependent on time of year). The hourly rate provided should be fully loaded including travel.</w:t>
      </w:r>
    </w:p>
    <w:p w14:paraId="61ABF277" w14:textId="6FB3B875" w:rsidR="001D024B" w:rsidRDefault="00B90460" w:rsidP="00087F8A">
      <w:pPr>
        <w:pStyle w:val="ListParagraph"/>
        <w:numPr>
          <w:ilvl w:val="0"/>
          <w:numId w:val="1"/>
        </w:numPr>
      </w:pPr>
      <w:r>
        <w:t>Can we get a copy</w:t>
      </w:r>
      <w:r w:rsidR="001D024B">
        <w:t xml:space="preserve"> of the PA?</w:t>
      </w:r>
    </w:p>
    <w:p w14:paraId="2699C5FE" w14:textId="0636B2C5" w:rsidR="000F5F24" w:rsidRPr="00616746" w:rsidRDefault="00616746" w:rsidP="00616746">
      <w:pPr>
        <w:rPr>
          <w:b/>
          <w:bCs/>
          <w:color w:val="002060"/>
        </w:rPr>
      </w:pPr>
      <w:r>
        <w:rPr>
          <w:b/>
          <w:bCs/>
          <w:color w:val="002060"/>
        </w:rPr>
        <w:t>Attach</w:t>
      </w:r>
    </w:p>
    <w:p w14:paraId="5CB854CB" w14:textId="77777777" w:rsidR="000F5F24" w:rsidRDefault="000F5F24" w:rsidP="000F5F24">
      <w:pPr>
        <w:pStyle w:val="ListParagraph"/>
      </w:pPr>
    </w:p>
    <w:p w14:paraId="1E7CD4F0" w14:textId="7B74EF8D" w:rsidR="000F5F24" w:rsidRDefault="000F5F24" w:rsidP="00087F8A">
      <w:pPr>
        <w:pStyle w:val="ListParagraph"/>
        <w:numPr>
          <w:ilvl w:val="0"/>
          <w:numId w:val="1"/>
        </w:numPr>
      </w:pPr>
      <w:r w:rsidRPr="000F5F24">
        <w:t>Will the application and checklist include current photos of the parcel / buildings at the parcel where work is proposed? Availability of images will potentially alleviate the need for a site visit which will reduce costs.  The price schedule worksheet (Appendix A) indicates that site visits are not anticipated based on the low hours specified.  Should we assume that site visits are not anticipated in the Appendix A hours?</w:t>
      </w:r>
    </w:p>
    <w:p w14:paraId="5016F912" w14:textId="4356FB15" w:rsidR="00616746" w:rsidRDefault="00616746" w:rsidP="00616746">
      <w:pPr>
        <w:rPr>
          <w:b/>
          <w:bCs/>
          <w:color w:val="002060"/>
        </w:rPr>
      </w:pPr>
      <w:r w:rsidRPr="00616746">
        <w:rPr>
          <w:b/>
          <w:bCs/>
          <w:color w:val="002060"/>
        </w:rPr>
        <w:t>The home assessment report includes many photos of the parcel and its structure. Upon selection of the vendor through this solicitation, SCFSC can share a sample so the Phase II vendor can ensure the contents are adequate to support review. The hours in the Appendix are an estimate to provide a consistent evaluation of responses to this opportunity. It is understood some parcels may require more hours, and other may require less. The selected vendor will not be held to this quantity.</w:t>
      </w:r>
    </w:p>
    <w:p w14:paraId="7AEB1CEE" w14:textId="0CCC4F6D" w:rsidR="00F615FD" w:rsidRPr="00616746" w:rsidRDefault="00F615FD" w:rsidP="00616746">
      <w:pPr>
        <w:rPr>
          <w:b/>
          <w:bCs/>
          <w:color w:val="002060"/>
        </w:rPr>
      </w:pPr>
      <w:r>
        <w:rPr>
          <w:b/>
          <w:bCs/>
          <w:color w:val="002060"/>
        </w:rPr>
        <w:t xml:space="preserve">The price schedule worksheet states: </w:t>
      </w:r>
      <w:r w:rsidRPr="00F615FD">
        <w:rPr>
          <w:b/>
          <w:bCs/>
          <w:color w:val="002060"/>
        </w:rPr>
        <w:t>Quantity is only used in the above template to be consistent with evaluation. The quantity has no impact to the contract agreement.</w:t>
      </w:r>
    </w:p>
    <w:sectPr w:rsidR="00F615FD" w:rsidRPr="006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63A2"/>
    <w:multiLevelType w:val="hybridMultilevel"/>
    <w:tmpl w:val="57DE3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1B"/>
    <w:rsid w:val="00087F8A"/>
    <w:rsid w:val="000F5F24"/>
    <w:rsid w:val="001A037A"/>
    <w:rsid w:val="001D024B"/>
    <w:rsid w:val="00213370"/>
    <w:rsid w:val="00353637"/>
    <w:rsid w:val="003C6797"/>
    <w:rsid w:val="003C6C1B"/>
    <w:rsid w:val="004B36DA"/>
    <w:rsid w:val="00616746"/>
    <w:rsid w:val="0070215E"/>
    <w:rsid w:val="00790749"/>
    <w:rsid w:val="0082353D"/>
    <w:rsid w:val="00962688"/>
    <w:rsid w:val="00B90460"/>
    <w:rsid w:val="00CA0632"/>
    <w:rsid w:val="00DE2DA4"/>
    <w:rsid w:val="00F61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E0BCA"/>
  <w15:chartTrackingRefBased/>
  <w15:docId w15:val="{A580BBB8-BFBC-4BEB-8873-9A905573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p</dc:creator>
  <cp:keywords/>
  <dc:description/>
  <cp:lastModifiedBy>Rice, Lisa (Contractor)@CalOES.ca.gov</cp:lastModifiedBy>
  <cp:revision>2</cp:revision>
  <dcterms:created xsi:type="dcterms:W3CDTF">2023-01-20T16:47:00Z</dcterms:created>
  <dcterms:modified xsi:type="dcterms:W3CDTF">2023-01-20T16:47:00Z</dcterms:modified>
</cp:coreProperties>
</file>